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20" w:line="240" w:lineRule="auto"/>
        <w:jc w:val="center"/>
        <w:rPr>
          <w:rFonts w:ascii="宋体" w:hAnsi="宋体"/>
        </w:rPr>
      </w:pPr>
      <w:bookmarkStart w:id="0" w:name="_Toc531017885"/>
      <w:bookmarkStart w:id="1" w:name="_Toc531019246"/>
      <w:bookmarkStart w:id="2" w:name="_Toc25136930"/>
      <w:r>
        <w:rPr>
          <w:rFonts w:hint="eastAsia" w:ascii="宋体" w:hAnsi="宋体"/>
        </w:rPr>
        <w:t>评分用表</w:t>
      </w:r>
      <w:bookmarkEnd w:id="0"/>
      <w:bookmarkEnd w:id="1"/>
      <w:bookmarkEnd w:id="2"/>
    </w:p>
    <w:p>
      <w:pPr>
        <w:spacing w:line="440" w:lineRule="exact"/>
        <w:jc w:val="left"/>
        <w:rPr>
          <w:rFonts w:ascii="宋体" w:hAnsi="宋体"/>
          <w:b/>
          <w:bCs/>
          <w:sz w:val="24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附表1</w:t>
      </w:r>
      <w:r>
        <w:rPr>
          <w:rFonts w:hint="eastAsia" w:ascii="宋体" w:hAnsi="宋体"/>
          <w:b/>
          <w:bCs/>
          <w:sz w:val="24"/>
        </w:rPr>
        <w:t>：                                          资格审查</w:t>
      </w:r>
      <w:r>
        <w:rPr>
          <w:rFonts w:ascii="宋体" w:hAnsi="宋体"/>
          <w:b/>
          <w:bCs/>
          <w:sz w:val="24"/>
        </w:rPr>
        <w:t>记录表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5"/>
        <w:gridCol w:w="3544"/>
        <w:gridCol w:w="3157"/>
        <w:gridCol w:w="1487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项目内容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合格条件</w:t>
            </w:r>
          </w:p>
        </w:tc>
        <w:tc>
          <w:tcPr>
            <w:tcW w:w="3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申请人具备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的条件或说明</w:t>
            </w:r>
          </w:p>
        </w:tc>
        <w:tc>
          <w:tcPr>
            <w:tcW w:w="4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独立</w:t>
            </w:r>
            <w:r>
              <w:rPr>
                <w:rFonts w:ascii="宋体" w:hAnsi="宋体"/>
                <w:szCs w:val="21"/>
              </w:rPr>
              <w:t>法人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在中华人民共和国注册并具备合法运营资格，注册经营3年（含）以上且注册资本在人民币500万（含）以上的绿化养护企业。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提供加盖公章的企业营业执照副本复印件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</w:t>
            </w:r>
            <w:r>
              <w:rPr>
                <w:rFonts w:ascii="宋体" w:hAnsi="宋体"/>
                <w:szCs w:val="21"/>
              </w:rPr>
              <w:t>信誉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具有良好的商业信誉,财务状况良好,近三年无重大违法违规行为，具有本地化能力，公司注册地或常设服务机构在北京，具有与业务相适应的必要设施。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提供相应的承诺函，加盖单位公章，格式自拟。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资信证明文件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提供2020年的审计报告复印件（加盖投标单位公章）或投标前3个月内银行出具的资信证明原件。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提供加盖公章的2020年的审计报告复印件或磋商前3个月内银行出具的资信证明原件。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类似项目业绩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具有类似项目业绩，目前在管或服务的类似项目不少于3个（类似项目指1万平米及以上的大型企业、国企、央企、政府类及同类项目绿植绿化养护服务经验及案例项目）。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提供加盖公章的合同</w:t>
            </w:r>
            <w:r>
              <w:rPr>
                <w:rFonts w:ascii="宋体" w:hAnsi="宋体"/>
                <w:szCs w:val="21"/>
              </w:rPr>
              <w:t>复印件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575" w:hanging="575" w:hangingChars="27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说明：1、上述各项中</w:t>
      </w:r>
      <w:r>
        <w:rPr>
          <w:rFonts w:hint="eastAsia" w:ascii="宋体" w:hAnsi="宋体"/>
          <w:szCs w:val="21"/>
        </w:rPr>
        <w:t>符合文件要求的用</w:t>
      </w:r>
      <w:r>
        <w:rPr>
          <w:rFonts w:ascii="宋体" w:hAnsi="宋体"/>
          <w:szCs w:val="21"/>
        </w:rPr>
        <w:t>“√”表示通过，</w:t>
      </w:r>
      <w:r>
        <w:rPr>
          <w:rFonts w:hint="eastAsia" w:ascii="宋体" w:hAnsi="宋体"/>
          <w:szCs w:val="21"/>
        </w:rPr>
        <w:t>不符合文件要求的用“×”表示，其中有一项为“×”，按未能通过</w:t>
      </w:r>
      <w:r>
        <w:rPr>
          <w:rFonts w:ascii="宋体" w:hAnsi="宋体"/>
          <w:szCs w:val="21"/>
        </w:rPr>
        <w:t>初步评审</w:t>
      </w:r>
      <w:r>
        <w:rPr>
          <w:rFonts w:hint="eastAsia" w:ascii="宋体" w:hAnsi="宋体"/>
          <w:szCs w:val="21"/>
        </w:rPr>
        <w:t>处理。</w:t>
      </w:r>
    </w:p>
    <w:p>
      <w:pPr>
        <w:spacing w:line="440" w:lineRule="exact"/>
        <w:ind w:left="575" w:hanging="575" w:hangingChars="27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2、</w:t>
      </w:r>
      <w:r>
        <w:rPr>
          <w:rFonts w:ascii="宋体" w:hAnsi="宋体"/>
          <w:szCs w:val="21"/>
        </w:rPr>
        <w:t>本表由全体评委在共同商议的基础上给出结论，评委间意见不一致时，按照少数服从多数的原则确定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630" w:firstLineChars="300"/>
        <w:rPr>
          <w:rFonts w:ascii="宋体" w:hAnsi="宋体" w:cs="Arial"/>
          <w:szCs w:val="21"/>
        </w:rPr>
        <w:sectPr>
          <w:headerReference r:id="rId3" w:type="default"/>
          <w:footerReference r:id="rId4" w:type="default"/>
          <w:pgSz w:w="16840" w:h="11907" w:orient="landscape"/>
          <w:pgMar w:top="1701" w:right="1701" w:bottom="1134" w:left="1400" w:header="851" w:footer="992" w:gutter="0"/>
          <w:cols w:space="720" w:num="1"/>
          <w:docGrid w:linePitch="312" w:charSpace="0"/>
        </w:sectPr>
      </w:pPr>
      <w:r>
        <w:rPr>
          <w:rFonts w:ascii="宋体" w:hAnsi="宋体" w:cs="Arial"/>
          <w:szCs w:val="21"/>
        </w:rPr>
        <w:t>全体评委签</w:t>
      </w:r>
      <w:r>
        <w:rPr>
          <w:rFonts w:hint="eastAsia" w:ascii="宋体" w:hAnsi="宋体" w:cs="Arial"/>
          <w:szCs w:val="21"/>
        </w:rPr>
        <w:t>字</w:t>
      </w:r>
      <w:r>
        <w:rPr>
          <w:rFonts w:ascii="宋体" w:hAnsi="宋体" w:cs="Arial"/>
          <w:szCs w:val="21"/>
        </w:rPr>
        <w:t xml:space="preserve">：         </w:t>
      </w:r>
      <w:r>
        <w:rPr>
          <w:rFonts w:hint="eastAsia" w:ascii="宋体" w:hAnsi="宋体" w:cs="Arial"/>
          <w:szCs w:val="21"/>
        </w:rPr>
        <w:t xml:space="preserve">                          </w:t>
      </w:r>
      <w:r>
        <w:rPr>
          <w:rFonts w:ascii="宋体" w:hAnsi="宋体" w:cs="Arial"/>
          <w:szCs w:val="21"/>
        </w:rPr>
        <w:t xml:space="preserve">                                </w:t>
      </w:r>
      <w:r>
        <w:rPr>
          <w:rFonts w:hint="eastAsia" w:ascii="宋体" w:hAnsi="宋体" w:cs="Arial"/>
          <w:szCs w:val="21"/>
        </w:rPr>
        <w:t xml:space="preserve">                 </w:t>
      </w:r>
      <w:r>
        <w:rPr>
          <w:rFonts w:ascii="宋体" w:hAnsi="宋体" w:cs="Arial"/>
          <w:szCs w:val="21"/>
        </w:rPr>
        <w:t xml:space="preserve"> 日期：   年    月</w:t>
      </w:r>
      <w:r>
        <w:rPr>
          <w:rFonts w:hint="eastAsia" w:ascii="宋体" w:hAnsi="宋体" w:cs="Arial"/>
          <w:szCs w:val="21"/>
        </w:rPr>
        <w:t xml:space="preserve">    日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附表</w:t>
      </w:r>
      <w:r>
        <w:rPr>
          <w:rFonts w:hint="eastAsia" w:ascii="宋体" w:hAnsi="宋体"/>
          <w:b/>
          <w:bCs/>
          <w:sz w:val="24"/>
        </w:rPr>
        <w:t>2：</w:t>
      </w:r>
    </w:p>
    <w:p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符合性和完整性</w:t>
      </w:r>
      <w:r>
        <w:rPr>
          <w:rFonts w:hint="eastAsia" w:ascii="宋体" w:hAnsi="宋体"/>
          <w:b/>
          <w:sz w:val="24"/>
        </w:rPr>
        <w:t>检查</w:t>
      </w:r>
      <w:r>
        <w:rPr>
          <w:rFonts w:ascii="宋体" w:hAnsi="宋体"/>
          <w:b/>
          <w:sz w:val="24"/>
        </w:rPr>
        <w:t>记录表</w:t>
      </w:r>
    </w:p>
    <w:tbl>
      <w:tblPr>
        <w:tblStyle w:val="13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76"/>
        <w:gridCol w:w="1821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7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评审项目</w:t>
            </w:r>
          </w:p>
        </w:tc>
        <w:tc>
          <w:tcPr>
            <w:tcW w:w="5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投标响应文件盖章齐全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法定代表人或法定代表人授权的代理人签字或盖章齐全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供应商代表持有</w:t>
            </w:r>
            <w:r>
              <w:rPr>
                <w:rFonts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</w:rPr>
              <w:t>法定代表人授权书和能</w:t>
            </w:r>
            <w:r>
              <w:rPr>
                <w:rFonts w:ascii="宋体" w:hAnsi="宋体"/>
                <w:szCs w:val="21"/>
              </w:rPr>
              <w:t>证明</w:t>
            </w:r>
            <w:r>
              <w:rPr>
                <w:rFonts w:hint="eastAsia" w:ascii="宋体" w:hAnsi="宋体"/>
                <w:szCs w:val="21"/>
              </w:rPr>
              <w:t>本人身份的证件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投标响应文件按规定的格式填写，内容齐全，没有关键字迹模糊、无法辨认的情况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在一份投标响应文件中对同一项目报价唯一且</w:t>
            </w:r>
            <w:r>
              <w:rPr>
                <w:rFonts w:ascii="宋体" w:hAnsi="宋体"/>
                <w:szCs w:val="21"/>
              </w:rPr>
              <w:t>有效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投标响应文件完整，重要内容没有缺失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对评审委员会提出的质疑能合理解释或提供证明材料，对于</w:t>
            </w:r>
            <w:r>
              <w:rPr>
                <w:rFonts w:ascii="宋体" w:hAnsi="宋体"/>
                <w:szCs w:val="21"/>
              </w:rPr>
              <w:t>相关需要修正的问题</w:t>
            </w:r>
            <w:r>
              <w:rPr>
                <w:rFonts w:hint="eastAsia" w:ascii="宋体" w:hAnsi="宋体"/>
                <w:szCs w:val="21"/>
              </w:rPr>
              <w:t>能够根据评委会建议进行修正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投标没有采购人无法接受的条件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</w:t>
            </w:r>
          </w:p>
        </w:tc>
        <w:tc>
          <w:tcPr>
            <w:tcW w:w="7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最终结论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cs="Arial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说明：1、上述各项中</w:t>
      </w:r>
      <w:r>
        <w:rPr>
          <w:rFonts w:hint="eastAsia" w:ascii="宋体" w:hAnsi="宋体"/>
          <w:szCs w:val="21"/>
        </w:rPr>
        <w:t>符合文件要求的用</w:t>
      </w:r>
      <w:r>
        <w:rPr>
          <w:rFonts w:ascii="宋体" w:hAnsi="宋体"/>
          <w:szCs w:val="21"/>
        </w:rPr>
        <w:t>“√”表示通过，</w:t>
      </w:r>
      <w:r>
        <w:rPr>
          <w:rFonts w:hint="eastAsia" w:ascii="宋体" w:hAnsi="宋体"/>
          <w:szCs w:val="21"/>
        </w:rPr>
        <w:t>不符合文件要求的用“×”表示，其中有一项为“×”，按未能通过</w:t>
      </w:r>
      <w:r>
        <w:rPr>
          <w:rFonts w:ascii="宋体" w:hAnsi="宋体"/>
          <w:szCs w:val="21"/>
        </w:rPr>
        <w:t>初步评审</w:t>
      </w:r>
      <w:r>
        <w:rPr>
          <w:rFonts w:hint="eastAsia" w:ascii="宋体" w:hAnsi="宋体"/>
          <w:szCs w:val="21"/>
        </w:rPr>
        <w:t>处理。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2、</w:t>
      </w:r>
      <w:r>
        <w:rPr>
          <w:rFonts w:ascii="宋体" w:hAnsi="宋体"/>
          <w:szCs w:val="21"/>
        </w:rPr>
        <w:t>本表由全体评委在共同商议的基础上给出结论，评委间意见不一致时，按照少数服从多数的原则确定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630" w:firstLineChars="300"/>
        <w:rPr>
          <w:rFonts w:ascii="宋体" w:hAnsi="宋体" w:cs="Arial"/>
          <w:szCs w:val="21"/>
        </w:rPr>
        <w:sectPr>
          <w:type w:val="nextColumn"/>
          <w:pgSz w:w="16840" w:h="11907" w:orient="landscape"/>
          <w:pgMar w:top="1701" w:right="1701" w:bottom="1134" w:left="1400" w:header="851" w:footer="992" w:gutter="0"/>
          <w:cols w:space="720" w:num="1"/>
          <w:docGrid w:linePitch="312" w:charSpace="0"/>
        </w:sectPr>
      </w:pPr>
      <w:r>
        <w:rPr>
          <w:rFonts w:ascii="宋体" w:hAnsi="宋体" w:cs="Arial"/>
          <w:szCs w:val="21"/>
        </w:rPr>
        <w:t>全体评委签</w:t>
      </w:r>
      <w:r>
        <w:rPr>
          <w:rFonts w:hint="eastAsia" w:ascii="宋体" w:hAnsi="宋体" w:cs="Arial"/>
          <w:szCs w:val="21"/>
        </w:rPr>
        <w:t>字</w:t>
      </w:r>
      <w:r>
        <w:rPr>
          <w:rFonts w:ascii="宋体" w:hAnsi="宋体" w:cs="Arial"/>
          <w:szCs w:val="21"/>
        </w:rPr>
        <w:t xml:space="preserve">：         </w:t>
      </w:r>
      <w:r>
        <w:rPr>
          <w:rFonts w:hint="eastAsia" w:ascii="宋体" w:hAnsi="宋体" w:cs="Arial"/>
          <w:szCs w:val="21"/>
        </w:rPr>
        <w:t xml:space="preserve">                          </w:t>
      </w:r>
      <w:r>
        <w:rPr>
          <w:rFonts w:ascii="宋体" w:hAnsi="宋体" w:cs="Arial"/>
          <w:szCs w:val="21"/>
        </w:rPr>
        <w:t xml:space="preserve">                                </w:t>
      </w:r>
      <w:r>
        <w:rPr>
          <w:rFonts w:hint="eastAsia" w:ascii="宋体" w:hAnsi="宋体" w:cs="Arial"/>
          <w:szCs w:val="21"/>
        </w:rPr>
        <w:t xml:space="preserve">                 </w:t>
      </w:r>
      <w:r>
        <w:rPr>
          <w:rFonts w:ascii="宋体" w:hAnsi="宋体" w:cs="Arial"/>
          <w:szCs w:val="21"/>
        </w:rPr>
        <w:t xml:space="preserve"> 日期：   年    月</w:t>
      </w:r>
      <w:r>
        <w:rPr>
          <w:rFonts w:hint="eastAsia" w:ascii="宋体" w:hAnsi="宋体" w:cs="Arial"/>
          <w:szCs w:val="21"/>
        </w:rPr>
        <w:t xml:space="preserve">    日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附表</w:t>
      </w:r>
      <w:r>
        <w:rPr>
          <w:rFonts w:hint="eastAsia" w:ascii="宋体" w:hAnsi="宋体"/>
          <w:b/>
          <w:sz w:val="24"/>
        </w:rPr>
        <w:t>3：</w:t>
      </w:r>
      <w:r>
        <w:rPr>
          <w:rFonts w:hint="eastAsia" w:ascii="宋体" w:hAnsi="宋体"/>
          <w:sz w:val="24"/>
        </w:rPr>
        <w:t xml:space="preserve"> </w:t>
      </w:r>
      <w:bookmarkStart w:id="3" w:name="_GoBack"/>
      <w:bookmarkEnd w:id="3"/>
    </w:p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详细评审</w:t>
      </w:r>
      <w:r>
        <w:rPr>
          <w:rFonts w:ascii="宋体" w:hAnsi="宋体"/>
          <w:b/>
          <w:sz w:val="30"/>
          <w:szCs w:val="30"/>
        </w:rPr>
        <w:t>评分记录表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182"/>
        <w:gridCol w:w="6950"/>
        <w:gridCol w:w="1134"/>
        <w:gridCol w:w="113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tblHeader/>
          <w:jc w:val="center"/>
        </w:trPr>
        <w:tc>
          <w:tcPr>
            <w:tcW w:w="1026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评分原则、标准</w:t>
            </w:r>
          </w:p>
        </w:tc>
        <w:tc>
          <w:tcPr>
            <w:tcW w:w="3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Arial"/>
                <w:szCs w:val="21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1026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商务部分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企业信誉及实力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</w:t>
            </w:r>
            <w:r>
              <w:rPr>
                <w:rFonts w:ascii="宋体" w:hAnsi="宋体"/>
                <w:szCs w:val="21"/>
              </w:rPr>
              <w:t>状况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财务状况优秀，</w:t>
            </w:r>
            <w:r>
              <w:rPr>
                <w:rFonts w:ascii="宋体" w:hAnsi="宋体"/>
                <w:szCs w:val="21"/>
              </w:rPr>
              <w:t>管理制度齐全</w:t>
            </w:r>
            <w:r>
              <w:rPr>
                <w:rFonts w:hint="eastAsia" w:ascii="宋体" w:hAnsi="宋体"/>
                <w:szCs w:val="21"/>
              </w:rPr>
              <w:t>，供应商</w:t>
            </w:r>
            <w:r>
              <w:rPr>
                <w:rFonts w:ascii="宋体" w:hAnsi="宋体"/>
                <w:szCs w:val="21"/>
              </w:rPr>
              <w:t>横向比较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－5分之间酌情打分。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根据业绩提供情况进行打分,不提供不得分。除</w:t>
            </w:r>
            <w:r>
              <w:rPr>
                <w:rFonts w:ascii="宋体" w:hAnsi="宋体"/>
                <w:szCs w:val="21"/>
              </w:rPr>
              <w:t>资格要求的</w:t>
            </w:r>
            <w:r>
              <w:rPr>
                <w:rFonts w:hint="eastAsia" w:ascii="宋体" w:hAnsi="宋体"/>
                <w:szCs w:val="21"/>
              </w:rPr>
              <w:t>3个</w:t>
            </w:r>
            <w:r>
              <w:rPr>
                <w:rFonts w:ascii="宋体" w:hAnsi="宋体"/>
                <w:szCs w:val="21"/>
              </w:rPr>
              <w:t>业绩外，每多提供一个业绩</w:t>
            </w:r>
            <w:r>
              <w:rPr>
                <w:rFonts w:hint="eastAsia" w:ascii="宋体" w:hAnsi="宋体"/>
                <w:szCs w:val="21"/>
              </w:rPr>
              <w:t>得1分，最多得5分。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技术部分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（35分）</w:t>
            </w: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响应情况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</w:t>
            </w:r>
            <w:r>
              <w:rPr>
                <w:rFonts w:ascii="宋体" w:hAnsi="宋体"/>
                <w:szCs w:val="21"/>
              </w:rPr>
              <w:t>满足</w:t>
            </w:r>
            <w:r>
              <w:rPr>
                <w:rFonts w:hint="eastAsia" w:ascii="宋体" w:hAnsi="宋体"/>
                <w:szCs w:val="21"/>
              </w:rPr>
              <w:t>投标</w:t>
            </w:r>
            <w:r>
              <w:rPr>
                <w:rFonts w:ascii="宋体" w:hAnsi="宋体"/>
                <w:szCs w:val="21"/>
              </w:rPr>
              <w:t>文件要求，响应程度较高</w:t>
            </w:r>
            <w:r>
              <w:rPr>
                <w:rFonts w:hint="eastAsia" w:ascii="宋体" w:hAnsi="宋体"/>
                <w:szCs w:val="21"/>
              </w:rPr>
              <w:t>5分。</w:t>
            </w:r>
          </w:p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基本满足投标</w:t>
            </w:r>
            <w:r>
              <w:rPr>
                <w:rFonts w:ascii="宋体" w:hAnsi="宋体"/>
                <w:szCs w:val="21"/>
              </w:rPr>
              <w:t>文件要求，内容无遗漏3-</w:t>
            </w:r>
            <w:r>
              <w:rPr>
                <w:rFonts w:hint="eastAsia" w:ascii="宋体" w:hAnsi="宋体"/>
                <w:szCs w:val="21"/>
              </w:rPr>
              <w:t>4分。</w:t>
            </w:r>
          </w:p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文件响应程度较差，内容缺失较多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-2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项目服务方案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绿化养护服务方案安排合理，养护方案可行、质量与安全保障可靠。符合甲方要求的得10-15分，方案安排不合理或者不能满足甲方需求的</w:t>
            </w:r>
            <w:r>
              <w:rPr>
                <w:rFonts w:ascii="宋体" w:hAnsi="宋体"/>
                <w:szCs w:val="21"/>
              </w:rPr>
              <w:t>酌情扣分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管理模式及技术力量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管理方式、操作规程（好：5分，一般：2-4分，差：0-1分）。</w:t>
            </w:r>
          </w:p>
          <w:p>
            <w:pPr>
              <w:adjustRightInd w:val="0"/>
              <w:snapToGrid w:val="0"/>
              <w:ind w:right="-107" w:rightChars="-51"/>
              <w:jc w:val="left"/>
              <w:rPr>
                <w:spacing w:val="-3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管理团队及服务人员数量（好：5分，一般：2-4分，差：0-1分）。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服务承诺及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增值服务方案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6950" w:type="dxa"/>
            <w:tcMar>
              <w:right w:w="227" w:type="dxa"/>
            </w:tcMar>
            <w:vAlign w:val="center"/>
          </w:tcPr>
          <w:p>
            <w:pPr>
              <w:pStyle w:val="30"/>
              <w:jc w:val="both"/>
              <w:rPr>
                <w:rFonts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bidi="ar-SA"/>
              </w:rPr>
              <w:t>1、服务承诺是否全面具体（3分）；</w:t>
            </w:r>
          </w:p>
          <w:p>
            <w:pPr>
              <w:adjustRightInd w:val="0"/>
              <w:snapToGrid w:val="0"/>
              <w:ind w:right="-107" w:rightChars="-51"/>
              <w:jc w:val="left"/>
              <w:rPr>
                <w:spacing w:val="-3"/>
              </w:rPr>
            </w:pPr>
            <w:r>
              <w:rPr>
                <w:rFonts w:hint="eastAsia"/>
                <w:szCs w:val="21"/>
              </w:rPr>
              <w:t>2、增值服务方案（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  <w:r>
              <w:rPr>
                <w:rFonts w:ascii="宋体" w:hAnsi="宋体"/>
                <w:b/>
                <w:szCs w:val="21"/>
              </w:rPr>
              <w:t>部分（</w:t>
            </w:r>
            <w:r>
              <w:rPr>
                <w:rFonts w:hint="eastAsia" w:ascii="宋体" w:hAnsi="宋体"/>
                <w:b/>
                <w:szCs w:val="21"/>
              </w:rPr>
              <w:t>50分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9132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满足投标文件要求且价格最低的报价为基准价（报价函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分项</w:t>
            </w:r>
            <w:r>
              <w:rPr>
                <w:rFonts w:ascii="宋体" w:hAnsi="宋体"/>
                <w:szCs w:val="21"/>
              </w:rPr>
              <w:t>报价的算术平均值</w:t>
            </w:r>
            <w:r>
              <w:rPr>
                <w:rFonts w:hint="eastAsia" w:ascii="宋体" w:hAnsi="宋体"/>
                <w:szCs w:val="21"/>
              </w:rPr>
              <w:t>），得50分。</w:t>
            </w:r>
          </w:p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其他报价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宋体" w:hAnsi="宋体"/>
                <w:szCs w:val="21"/>
              </w:rPr>
              <w:t>分统一按照下列公式计算：</w:t>
            </w:r>
          </w:p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报价得分=(基准价／磋商报价)×50%×100，</w:t>
            </w:r>
          </w:p>
          <w:p>
            <w:pPr>
              <w:pStyle w:val="30"/>
              <w:jc w:val="both"/>
              <w:rPr>
                <w:rFonts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</w:rPr>
              <w:t>得分计算至小数点后2位，四舍五入。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得分合计</w:t>
            </w:r>
          </w:p>
        </w:tc>
        <w:tc>
          <w:tcPr>
            <w:tcW w:w="9132" w:type="dxa"/>
            <w:gridSpan w:val="2"/>
            <w:vAlign w:val="center"/>
          </w:tcPr>
          <w:p>
            <w:pPr>
              <w:pStyle w:val="30"/>
              <w:jc w:val="both"/>
              <w:rPr>
                <w:rFonts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132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ind w:right="-107" w:rightChars="-51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评委签字：                                                                       日期：   年    月   日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afterLines="50" w:line="440" w:lineRule="exact"/>
        <w:ind w:left="-178" w:leftChars="-85"/>
        <w:jc w:val="center"/>
        <w:rPr>
          <w:rFonts w:ascii="宋体" w:hAnsi="宋体"/>
          <w:b/>
          <w:i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评审委员会评审得分汇总表</w:t>
      </w:r>
    </w:p>
    <w:p>
      <w:pPr>
        <w:spacing w:afterLines="50" w:line="440" w:lineRule="exact"/>
        <w:ind w:left="-178" w:leftChars="-85"/>
        <w:rPr>
          <w:rFonts w:ascii="宋体" w:hAnsi="宋体" w:cs="Arial"/>
          <w:sz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156"/>
        <w:gridCol w:w="1048"/>
        <w:gridCol w:w="1048"/>
        <w:gridCol w:w="1048"/>
        <w:gridCol w:w="1048"/>
        <w:gridCol w:w="1048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3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52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评审委员会成员及评分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平均分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132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56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466" w:rightChars="-222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15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ind w:right="-195" w:rightChars="-93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ind w:left="2" w:leftChars="-85" w:hanging="180" w:hangingChars="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注：“最终得分”为各评委对供应商评分之和的算术平均值。</w:t>
      </w:r>
    </w:p>
    <w:p>
      <w:pPr>
        <w:spacing w:line="440" w:lineRule="exact"/>
        <w:ind w:left="2" w:leftChars="-85" w:hanging="180" w:hangingChars="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全体评委签字：                                                                              日期：   年   月   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</w:rPr>
        <w:t>点击下载：评分用表.docx</w:t>
      </w:r>
    </w:p>
    <w:sectPr>
      <w:headerReference r:id="rId5" w:type="default"/>
      <w:footerReference r:id="rId6" w:type="default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经典隶书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59" w:rightChars="171" w:firstLine="2430" w:firstLineChars="13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-53340</wp:posOffset>
              </wp:positionV>
              <wp:extent cx="4962525" cy="29718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252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7.25pt;margin-top:-4.2pt;height:23.4pt;width:390.75pt;z-index:251659264;mso-width-relative:page;mso-height-relative:page;" fillcolor="#FFFFFF" filled="t" stroked="f" coordsize="21600,21600" o:gfxdata="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BZXidYAAAAIAQAADwAAAAAAAAABACAAAAAiAAAA&#10;ZHJzL2Rvd25yZXYueG1sUEsBAhQAFAAAAAgAh07iQM64ebzQAQAAjgMAAA4AAAAAAAAAAQAgAAAA&#10;JQ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0094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经典隶书简" w:hAnsi="宋体" w:eastAsia="经典隶书简"/>
      </w:rPr>
    </w:pPr>
    <w:r>
      <w:rPr>
        <w:rFonts w:hint="eastAsia" w:ascii="经典隶书简" w:hAnsi="宋体" w:eastAsia="经典隶书简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经典隶书简" w:hAnsi="宋体" w:eastAsia="经典隶书简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3F"/>
    <w:rsid w:val="000B744C"/>
    <w:rsid w:val="000B78DC"/>
    <w:rsid w:val="00123D42"/>
    <w:rsid w:val="001471DF"/>
    <w:rsid w:val="0015657E"/>
    <w:rsid w:val="0016474F"/>
    <w:rsid w:val="001B1CB5"/>
    <w:rsid w:val="001B34CC"/>
    <w:rsid w:val="00222268"/>
    <w:rsid w:val="002D3EC9"/>
    <w:rsid w:val="002D538A"/>
    <w:rsid w:val="00371E7D"/>
    <w:rsid w:val="0037205F"/>
    <w:rsid w:val="00386280"/>
    <w:rsid w:val="003B7653"/>
    <w:rsid w:val="003E1C3E"/>
    <w:rsid w:val="00452AD8"/>
    <w:rsid w:val="00477997"/>
    <w:rsid w:val="004B25CC"/>
    <w:rsid w:val="004D0418"/>
    <w:rsid w:val="004E2E7B"/>
    <w:rsid w:val="004E3E75"/>
    <w:rsid w:val="004E61EC"/>
    <w:rsid w:val="004F3A6B"/>
    <w:rsid w:val="00504A14"/>
    <w:rsid w:val="005823E7"/>
    <w:rsid w:val="005A6710"/>
    <w:rsid w:val="005D7450"/>
    <w:rsid w:val="005E4B1A"/>
    <w:rsid w:val="00652317"/>
    <w:rsid w:val="00670E9A"/>
    <w:rsid w:val="00693C62"/>
    <w:rsid w:val="006B3C43"/>
    <w:rsid w:val="006E49B6"/>
    <w:rsid w:val="0078700A"/>
    <w:rsid w:val="007F025B"/>
    <w:rsid w:val="007F4E79"/>
    <w:rsid w:val="00816387"/>
    <w:rsid w:val="008F676A"/>
    <w:rsid w:val="008F74EC"/>
    <w:rsid w:val="0097716B"/>
    <w:rsid w:val="009950BA"/>
    <w:rsid w:val="00A419FB"/>
    <w:rsid w:val="00AE5695"/>
    <w:rsid w:val="00B043BB"/>
    <w:rsid w:val="00B63519"/>
    <w:rsid w:val="00C0048B"/>
    <w:rsid w:val="00C50C0D"/>
    <w:rsid w:val="00C5519C"/>
    <w:rsid w:val="00C805DB"/>
    <w:rsid w:val="00CC636D"/>
    <w:rsid w:val="00D30351"/>
    <w:rsid w:val="00D303AF"/>
    <w:rsid w:val="00D41D8F"/>
    <w:rsid w:val="00D51FAE"/>
    <w:rsid w:val="00D7193F"/>
    <w:rsid w:val="00D86F94"/>
    <w:rsid w:val="00D90F70"/>
    <w:rsid w:val="00DA13DB"/>
    <w:rsid w:val="00DB068F"/>
    <w:rsid w:val="00DC15BE"/>
    <w:rsid w:val="00E2236D"/>
    <w:rsid w:val="00EB40D2"/>
    <w:rsid w:val="00EC4D11"/>
    <w:rsid w:val="00F145C7"/>
    <w:rsid w:val="19FA67BE"/>
    <w:rsid w:val="234A60DF"/>
    <w:rsid w:val="322E3E7F"/>
    <w:rsid w:val="3FDC3DBB"/>
    <w:rsid w:val="4F484BD4"/>
    <w:rsid w:val="4F575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6"/>
    <w:qFormat/>
    <w:uiPriority w:val="1"/>
    <w:pPr>
      <w:autoSpaceDE w:val="0"/>
      <w:autoSpaceDN w:val="0"/>
      <w:adjustRightInd w:val="0"/>
      <w:ind w:left="200" w:leftChars="200"/>
      <w:jc w:val="left"/>
    </w:pPr>
    <w:rPr>
      <w:rFonts w:ascii="宋体" w:hAnsi="宋体" w:cs="宋体"/>
      <w:kern w:val="0"/>
      <w:sz w:val="24"/>
    </w:rPr>
  </w:style>
  <w:style w:type="paragraph" w:styleId="7">
    <w:name w:val="Body Text Indent"/>
    <w:basedOn w:val="1"/>
    <w:link w:val="32"/>
    <w:semiHidden/>
    <w:unhideWhenUsed/>
    <w:uiPriority w:val="99"/>
    <w:pPr>
      <w:spacing w:after="120"/>
      <w:ind w:left="420" w:leftChars="200"/>
    </w:p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9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kern w:val="0"/>
      <w:sz w:val="24"/>
    </w:rPr>
  </w:style>
  <w:style w:type="paragraph" w:styleId="12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标题 1 Char"/>
    <w:basedOn w:val="15"/>
    <w:link w:val="2"/>
    <w:qFormat/>
    <w:uiPriority w:val="0"/>
    <w:rPr>
      <w:rFonts w:ascii="宋体" w:hAnsi="Times New Roman" w:eastAsia="宋体" w:cs="Times New Roman"/>
      <w:b/>
      <w:kern w:val="44"/>
      <w:sz w:val="32"/>
      <w:szCs w:val="20"/>
    </w:rPr>
  </w:style>
  <w:style w:type="character" w:customStyle="1" w:styleId="19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普通(网站) Char"/>
    <w:link w:val="12"/>
    <w:qFormat/>
    <w:locked/>
    <w:uiPriority w:val="99"/>
    <w:rPr>
      <w:rFonts w:ascii="宋体" w:hAnsi="宋体" w:eastAsia="宋体" w:cs="宋体"/>
      <w:sz w:val="24"/>
      <w:szCs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..ì." w:cs="Times New Roman"/>
      <w:color w:val="000000"/>
      <w:sz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4">
    <w:name w:val="批注框文本 Char"/>
    <w:basedOn w:val="15"/>
    <w:link w:val="8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正文文本 Char"/>
    <w:basedOn w:val="15"/>
    <w:link w:val="6"/>
    <w:qFormat/>
    <w:uiPriority w:val="1"/>
    <w:rPr>
      <w:rFonts w:ascii="宋体" w:hAnsi="宋体" w:eastAsia="宋体" w:cs="宋体"/>
      <w:sz w:val="24"/>
      <w:szCs w:val="24"/>
    </w:rPr>
  </w:style>
  <w:style w:type="character" w:customStyle="1" w:styleId="27">
    <w:name w:val="标题 3 Char"/>
    <w:basedOn w:val="15"/>
    <w:link w:val="4"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8">
    <w:name w:val="HTML 预设格式 Char"/>
    <w:link w:val="11"/>
    <w:uiPriority w:val="0"/>
    <w:rPr>
      <w:rFonts w:ascii="宋体" w:hAnsi="宋体" w:cs="宋体"/>
      <w:sz w:val="24"/>
      <w:szCs w:val="24"/>
    </w:rPr>
  </w:style>
  <w:style w:type="character" w:customStyle="1" w:styleId="29">
    <w:name w:val="HTML 预设格式 Char1"/>
    <w:basedOn w:val="15"/>
    <w:link w:val="11"/>
    <w:semiHidden/>
    <w:qFormat/>
    <w:uiPriority w:val="99"/>
    <w:rPr>
      <w:rFonts w:ascii="Courier New" w:hAnsi="Courier New" w:eastAsia="宋体" w:cs="Courier New"/>
      <w:kern w:val="2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31">
    <w:name w:val="标题 5 Char"/>
    <w:basedOn w:val="15"/>
    <w:link w:val="5"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2">
    <w:name w:val="正文文本缩进 Char"/>
    <w:basedOn w:val="15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4389</Words>
  <Characters>4483</Characters>
  <Lines>109</Lines>
  <Paragraphs>30</Paragraphs>
  <TotalTime>150</TotalTime>
  <ScaleCrop>false</ScaleCrop>
  <LinksUpToDate>false</LinksUpToDate>
  <CharactersWithSpaces>5702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2022-03-20T23:54:00Z</dcterms:created>
  <dc:creator>liliu</dc:creator>
  <cp:lastModifiedBy>李绰</cp:lastModifiedBy>
  <dcterms:modified xsi:type="dcterms:W3CDTF">2022-04-01T07:34:50Z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A581F3D78705423B81E894435B272340</vt:lpwstr>
  </property>
</Properties>
</file>